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AFD" w:rsidRPr="00CE2AFD" w:rsidRDefault="00CE2AFD" w:rsidP="00CE2AFD">
      <w:pPr>
        <w:spacing w:after="227" w:line="249" w:lineRule="auto"/>
        <w:ind w:left="-5" w:right="1"/>
        <w:jc w:val="center"/>
        <w:rPr>
          <w:rFonts w:ascii="Times New Roman" w:hAnsi="Times New Roman"/>
          <w:b/>
          <w:sz w:val="24"/>
          <w:szCs w:val="24"/>
        </w:rPr>
      </w:pPr>
      <w:bookmarkStart w:id="0" w:name="_GoBack"/>
      <w:r>
        <w:rPr>
          <w:rFonts w:ascii="Times New Roman" w:hAnsi="Times New Roman"/>
          <w:b/>
          <w:sz w:val="24"/>
          <w:szCs w:val="24"/>
        </w:rPr>
        <w:t>CASE LAW NO. 25/2018/AL</w:t>
      </w:r>
    </w:p>
    <w:p w:rsidR="00CE2AFD" w:rsidRPr="00CE2AFD" w:rsidRDefault="00CE2AFD" w:rsidP="00CE2AFD">
      <w:pPr>
        <w:spacing w:after="227" w:line="249" w:lineRule="auto"/>
        <w:ind w:left="-5" w:right="1"/>
        <w:rPr>
          <w:rFonts w:ascii="Times New Roman" w:hAnsi="Times New Roman"/>
          <w:sz w:val="24"/>
          <w:szCs w:val="24"/>
        </w:rPr>
      </w:pPr>
      <w:r w:rsidRPr="00CE2AFD">
        <w:rPr>
          <w:rFonts w:ascii="Times New Roman" w:hAnsi="Times New Roman"/>
          <w:i/>
          <w:sz w:val="24"/>
          <w:szCs w:val="24"/>
        </w:rPr>
        <w:t xml:space="preserve">This case law was adopted by the Judicial Council of the Supreme People's Court on 17 October 2018 and promulgated under Decision No. 269/QD-CA dated 6 November 2018 by the Chief Justice of the Supreme People's Court. </w:t>
      </w:r>
    </w:p>
    <w:p w:rsidR="00CE2AFD" w:rsidRPr="00CE2AFD" w:rsidRDefault="00CE2AFD" w:rsidP="00CE2AFD">
      <w:pPr>
        <w:spacing w:after="217" w:line="259" w:lineRule="auto"/>
        <w:ind w:left="-5"/>
        <w:rPr>
          <w:rFonts w:ascii="Times New Roman" w:hAnsi="Times New Roman"/>
          <w:sz w:val="24"/>
          <w:szCs w:val="24"/>
        </w:rPr>
      </w:pPr>
      <w:r w:rsidRPr="00CE2AFD">
        <w:rPr>
          <w:rFonts w:ascii="Times New Roman" w:hAnsi="Times New Roman"/>
          <w:b/>
          <w:sz w:val="24"/>
          <w:szCs w:val="24"/>
        </w:rPr>
        <w:t xml:space="preserve">Source of the case law:  </w:t>
      </w:r>
    </w:p>
    <w:p w:rsidR="00CE2AFD" w:rsidRPr="00CE2AFD" w:rsidRDefault="00CE2AFD" w:rsidP="00CE2AFD">
      <w:pPr>
        <w:ind w:left="-5" w:right="2"/>
        <w:rPr>
          <w:rFonts w:ascii="Times New Roman" w:hAnsi="Times New Roman"/>
          <w:sz w:val="24"/>
          <w:szCs w:val="24"/>
        </w:rPr>
      </w:pPr>
      <w:r w:rsidRPr="00CE2AFD">
        <w:rPr>
          <w:rFonts w:ascii="Times New Roman" w:hAnsi="Times New Roman"/>
          <w:sz w:val="24"/>
          <w:szCs w:val="24"/>
        </w:rPr>
        <w:t xml:space="preserve">Cassation Decision No. 79/2012/DS-GĐT dated 23 February 2012 of the Civil Court of the Supreme People's Court on civil case </w:t>
      </w:r>
      <w:r w:rsidRPr="00CE2AFD">
        <w:rPr>
          <w:rFonts w:ascii="Times New Roman" w:hAnsi="Times New Roman"/>
          <w:i/>
          <w:sz w:val="24"/>
          <w:szCs w:val="24"/>
        </w:rPr>
        <w:t>“Dispute over deposit agreement”</w:t>
      </w:r>
      <w:r w:rsidRPr="00CE2AFD">
        <w:rPr>
          <w:rFonts w:ascii="Times New Roman" w:hAnsi="Times New Roman"/>
          <w:sz w:val="24"/>
          <w:szCs w:val="24"/>
        </w:rPr>
        <w:t xml:space="preserve"> in Ho Chi Minh City between the plaintiff being Mr. Phan Thanh L and the defendant being Ms. Truong Hong Ngoc H; the person with related rights and obligations being Mr. Lai Quang T. </w:t>
      </w:r>
    </w:p>
    <w:p w:rsidR="00CE2AFD" w:rsidRPr="00CE2AFD" w:rsidRDefault="00CE2AFD" w:rsidP="00CE2AFD">
      <w:pPr>
        <w:spacing w:after="217" w:line="259" w:lineRule="auto"/>
        <w:ind w:left="-5"/>
        <w:rPr>
          <w:rFonts w:ascii="Times New Roman" w:hAnsi="Times New Roman"/>
          <w:sz w:val="24"/>
          <w:szCs w:val="24"/>
        </w:rPr>
      </w:pPr>
      <w:r w:rsidRPr="00CE2AFD">
        <w:rPr>
          <w:rFonts w:ascii="Times New Roman" w:hAnsi="Times New Roman"/>
          <w:b/>
          <w:sz w:val="24"/>
          <w:szCs w:val="24"/>
        </w:rPr>
        <w:t xml:space="preserve">Location of contents of the case: </w:t>
      </w:r>
    </w:p>
    <w:p w:rsidR="00CE2AFD" w:rsidRPr="00CE2AFD" w:rsidRDefault="00CE2AFD" w:rsidP="00CE2AFD">
      <w:pPr>
        <w:ind w:left="-5" w:right="2"/>
        <w:rPr>
          <w:rFonts w:ascii="Times New Roman" w:hAnsi="Times New Roman"/>
          <w:sz w:val="24"/>
          <w:szCs w:val="24"/>
        </w:rPr>
      </w:pPr>
      <w:r w:rsidRPr="00CE2AFD">
        <w:rPr>
          <w:rFonts w:ascii="Times New Roman" w:hAnsi="Times New Roman"/>
          <w:sz w:val="24"/>
          <w:szCs w:val="24"/>
        </w:rPr>
        <w:t xml:space="preserve">Paragraphs 1, 3, and 4 of the </w:t>
      </w:r>
      <w:r w:rsidRPr="00CE2AFD">
        <w:rPr>
          <w:rFonts w:ascii="Times New Roman" w:hAnsi="Times New Roman"/>
          <w:i/>
          <w:sz w:val="24"/>
          <w:szCs w:val="24"/>
        </w:rPr>
        <w:t>“Findings of the Court”</w:t>
      </w:r>
      <w:r w:rsidRPr="00CE2AFD">
        <w:rPr>
          <w:rFonts w:ascii="Times New Roman" w:hAnsi="Times New Roman"/>
          <w:sz w:val="24"/>
          <w:szCs w:val="24"/>
        </w:rPr>
        <w:t xml:space="preserve"> part. </w:t>
      </w:r>
    </w:p>
    <w:p w:rsidR="00CE2AFD" w:rsidRPr="00CE2AFD" w:rsidRDefault="00CE2AFD" w:rsidP="00CE2AFD">
      <w:pPr>
        <w:spacing w:after="244" w:line="259" w:lineRule="auto"/>
        <w:ind w:left="-5"/>
        <w:rPr>
          <w:rFonts w:ascii="Times New Roman" w:hAnsi="Times New Roman"/>
          <w:sz w:val="24"/>
          <w:szCs w:val="24"/>
        </w:rPr>
      </w:pPr>
      <w:r w:rsidRPr="00CE2AFD">
        <w:rPr>
          <w:rFonts w:ascii="Times New Roman" w:hAnsi="Times New Roman"/>
          <w:b/>
          <w:sz w:val="24"/>
          <w:szCs w:val="24"/>
        </w:rPr>
        <w:t xml:space="preserve">Overview of the case law: </w:t>
      </w:r>
    </w:p>
    <w:p w:rsidR="00CE2AFD" w:rsidRPr="00CE2AFD" w:rsidRDefault="00CE2AFD" w:rsidP="00CE2AFD">
      <w:pPr>
        <w:numPr>
          <w:ilvl w:val="0"/>
          <w:numId w:val="1"/>
        </w:numPr>
        <w:spacing w:after="219" w:line="259" w:lineRule="auto"/>
        <w:ind w:hanging="720"/>
        <w:rPr>
          <w:rFonts w:ascii="Times New Roman" w:hAnsi="Times New Roman"/>
          <w:sz w:val="24"/>
          <w:szCs w:val="24"/>
        </w:rPr>
      </w:pPr>
      <w:r w:rsidRPr="00CE2AFD">
        <w:rPr>
          <w:rFonts w:ascii="Times New Roman" w:hAnsi="Times New Roman"/>
          <w:b/>
          <w:i/>
          <w:sz w:val="24"/>
          <w:szCs w:val="24"/>
        </w:rPr>
        <w:t xml:space="preserve">Background of the case law: </w:t>
      </w:r>
    </w:p>
    <w:p w:rsidR="00CE2AFD" w:rsidRPr="00CE2AFD" w:rsidRDefault="00CE2AFD" w:rsidP="00CE2AFD">
      <w:pPr>
        <w:ind w:left="730" w:right="2"/>
        <w:rPr>
          <w:rFonts w:ascii="Times New Roman" w:hAnsi="Times New Roman"/>
          <w:sz w:val="24"/>
          <w:szCs w:val="24"/>
        </w:rPr>
      </w:pPr>
      <w:r w:rsidRPr="00CE2AFD">
        <w:rPr>
          <w:rFonts w:ascii="Times New Roman" w:hAnsi="Times New Roman"/>
          <w:sz w:val="24"/>
          <w:szCs w:val="24"/>
        </w:rPr>
        <w:t xml:space="preserve">The deposit agreement securing the signing of a house purchase contract had an agreement that within a certain period of time, the depositee shall complete the procedures for issuance of a certificate of building ownership; otherwise, she shall be subject to a deposit penalty.  </w:t>
      </w:r>
    </w:p>
    <w:p w:rsidR="00CE2AFD" w:rsidRPr="00CE2AFD" w:rsidRDefault="00CE2AFD" w:rsidP="00CE2AFD">
      <w:pPr>
        <w:spacing w:after="258"/>
        <w:ind w:left="730" w:right="2"/>
        <w:rPr>
          <w:rFonts w:ascii="Times New Roman" w:hAnsi="Times New Roman"/>
          <w:sz w:val="24"/>
          <w:szCs w:val="24"/>
        </w:rPr>
      </w:pPr>
      <w:r w:rsidRPr="00CE2AFD">
        <w:rPr>
          <w:rFonts w:ascii="Times New Roman" w:hAnsi="Times New Roman"/>
          <w:sz w:val="24"/>
          <w:szCs w:val="24"/>
        </w:rPr>
        <w:t xml:space="preserve">Upon the expiration of the agreed time limit, the depositee has not been granted with a certificate of building ownership due to the competent state agency. </w:t>
      </w:r>
    </w:p>
    <w:p w:rsidR="00CE2AFD" w:rsidRPr="00CE2AFD" w:rsidRDefault="00CE2AFD" w:rsidP="00CE2AFD">
      <w:pPr>
        <w:numPr>
          <w:ilvl w:val="0"/>
          <w:numId w:val="1"/>
        </w:numPr>
        <w:spacing w:after="219" w:line="259" w:lineRule="auto"/>
        <w:ind w:hanging="720"/>
        <w:rPr>
          <w:rFonts w:ascii="Times New Roman" w:hAnsi="Times New Roman"/>
          <w:sz w:val="24"/>
          <w:szCs w:val="24"/>
        </w:rPr>
      </w:pPr>
      <w:r w:rsidRPr="00CE2AFD">
        <w:rPr>
          <w:rFonts w:ascii="Times New Roman" w:hAnsi="Times New Roman"/>
          <w:b/>
          <w:i/>
          <w:sz w:val="24"/>
          <w:szCs w:val="24"/>
        </w:rPr>
        <w:t xml:space="preserve">Legal resolution: </w:t>
      </w:r>
    </w:p>
    <w:p w:rsidR="00CE2AFD" w:rsidRPr="00CE2AFD" w:rsidRDefault="00CE2AFD" w:rsidP="00CE2AFD">
      <w:pPr>
        <w:ind w:left="730" w:right="2"/>
        <w:rPr>
          <w:rFonts w:ascii="Times New Roman" w:hAnsi="Times New Roman"/>
          <w:sz w:val="24"/>
          <w:szCs w:val="24"/>
        </w:rPr>
      </w:pPr>
      <w:r w:rsidRPr="00CE2AFD">
        <w:rPr>
          <w:rFonts w:ascii="Times New Roman" w:hAnsi="Times New Roman"/>
          <w:sz w:val="24"/>
          <w:szCs w:val="24"/>
        </w:rPr>
        <w:t xml:space="preserve">In this case, it is necessary to determine that the depositee could not fulfill its commitments due to objective cause and the depositee is not subject to deposit penalty. </w:t>
      </w:r>
    </w:p>
    <w:p w:rsidR="00CE2AFD" w:rsidRPr="00CE2AFD" w:rsidRDefault="00CE2AFD" w:rsidP="00CE2AFD">
      <w:pPr>
        <w:spacing w:after="217" w:line="259" w:lineRule="auto"/>
        <w:ind w:left="-5"/>
        <w:rPr>
          <w:rFonts w:ascii="Times New Roman" w:hAnsi="Times New Roman"/>
          <w:sz w:val="24"/>
          <w:szCs w:val="24"/>
        </w:rPr>
      </w:pPr>
      <w:r w:rsidRPr="00CE2AFD">
        <w:rPr>
          <w:rFonts w:ascii="Times New Roman" w:hAnsi="Times New Roman"/>
          <w:b/>
          <w:sz w:val="24"/>
          <w:szCs w:val="24"/>
        </w:rPr>
        <w:t xml:space="preserve">Applicable provisions of laws relating to the case law:  </w:t>
      </w:r>
    </w:p>
    <w:p w:rsidR="00CE2AFD" w:rsidRPr="00CE2AFD" w:rsidRDefault="00CE2AFD" w:rsidP="00CE2AFD">
      <w:pPr>
        <w:ind w:left="-5" w:right="2"/>
        <w:rPr>
          <w:rFonts w:ascii="Times New Roman" w:hAnsi="Times New Roman"/>
          <w:sz w:val="24"/>
          <w:szCs w:val="24"/>
        </w:rPr>
      </w:pPr>
      <w:r w:rsidRPr="00CE2AFD">
        <w:rPr>
          <w:rFonts w:ascii="Times New Roman" w:hAnsi="Times New Roman"/>
          <w:sz w:val="24"/>
          <w:szCs w:val="24"/>
        </w:rPr>
        <w:t xml:space="preserve">Article 358 of the Civil Code 2005 (corresponding to Article 328 of the Civil Code 2015). </w:t>
      </w:r>
    </w:p>
    <w:p w:rsidR="00CE2AFD" w:rsidRPr="00CE2AFD" w:rsidRDefault="00CE2AFD" w:rsidP="00CE2AFD">
      <w:pPr>
        <w:spacing w:after="217" w:line="259" w:lineRule="auto"/>
        <w:ind w:left="-5"/>
        <w:rPr>
          <w:rFonts w:ascii="Times New Roman" w:hAnsi="Times New Roman"/>
          <w:sz w:val="24"/>
          <w:szCs w:val="24"/>
        </w:rPr>
      </w:pPr>
      <w:r w:rsidRPr="00CE2AFD">
        <w:rPr>
          <w:rFonts w:ascii="Times New Roman" w:hAnsi="Times New Roman"/>
          <w:b/>
          <w:sz w:val="24"/>
          <w:szCs w:val="24"/>
        </w:rPr>
        <w:t xml:space="preserve">Key words of the case law:  </w:t>
      </w:r>
    </w:p>
    <w:p w:rsidR="00CE2AFD" w:rsidRPr="00CE2AFD" w:rsidRDefault="00CE2AFD" w:rsidP="00CE2AFD">
      <w:pPr>
        <w:spacing w:after="227" w:line="249" w:lineRule="auto"/>
        <w:ind w:left="-5" w:right="1"/>
        <w:rPr>
          <w:rFonts w:ascii="Times New Roman" w:hAnsi="Times New Roman"/>
          <w:sz w:val="24"/>
          <w:szCs w:val="24"/>
        </w:rPr>
      </w:pPr>
      <w:r w:rsidRPr="00CE2AFD">
        <w:rPr>
          <w:rFonts w:ascii="Times New Roman" w:hAnsi="Times New Roman"/>
          <w:i/>
          <w:sz w:val="24"/>
          <w:szCs w:val="24"/>
        </w:rPr>
        <w:t xml:space="preserve">“Deposit agreement”, “House purchase contract”, “Deposit penalty”, “Objective causes”. </w:t>
      </w:r>
    </w:p>
    <w:bookmarkEnd w:id="0"/>
    <w:p w:rsidR="00CE2AFD" w:rsidRPr="00CE2AFD" w:rsidRDefault="00CE2AFD" w:rsidP="00CE2AFD">
      <w:pPr>
        <w:spacing w:after="216" w:line="259" w:lineRule="auto"/>
        <w:ind w:right="4"/>
        <w:jc w:val="center"/>
        <w:rPr>
          <w:rFonts w:ascii="Times New Roman" w:hAnsi="Times New Roman"/>
          <w:sz w:val="24"/>
          <w:szCs w:val="24"/>
        </w:rPr>
      </w:pPr>
      <w:r w:rsidRPr="00CE2AFD">
        <w:rPr>
          <w:rFonts w:ascii="Times New Roman" w:hAnsi="Times New Roman"/>
          <w:b/>
          <w:sz w:val="24"/>
          <w:szCs w:val="24"/>
        </w:rPr>
        <w:t xml:space="preserve">CONTENTS OF THE CASE </w:t>
      </w:r>
    </w:p>
    <w:p w:rsidR="00CE2AFD" w:rsidRPr="00CE2AFD" w:rsidRDefault="00CE2AFD" w:rsidP="00CE2AFD">
      <w:pPr>
        <w:ind w:left="-5" w:right="2"/>
        <w:rPr>
          <w:rFonts w:ascii="Times New Roman" w:hAnsi="Times New Roman"/>
          <w:sz w:val="24"/>
          <w:szCs w:val="24"/>
        </w:rPr>
      </w:pPr>
      <w:r w:rsidRPr="00CE2AFD">
        <w:rPr>
          <w:rFonts w:ascii="Times New Roman" w:hAnsi="Times New Roman"/>
          <w:sz w:val="24"/>
          <w:szCs w:val="24"/>
        </w:rPr>
        <w:lastRenderedPageBreak/>
        <w:t xml:space="preserve">Pursuant to the Statement of Claims dated 20 July 2009, the plaintiff Mr. Phan Thanh L presented as follows: </w:t>
      </w:r>
    </w:p>
    <w:p w:rsidR="00CE2AFD" w:rsidRPr="00CE2AFD" w:rsidRDefault="00CE2AFD" w:rsidP="00CE2AFD">
      <w:pPr>
        <w:ind w:left="-5" w:right="2"/>
        <w:rPr>
          <w:rFonts w:ascii="Times New Roman" w:hAnsi="Times New Roman"/>
          <w:sz w:val="24"/>
          <w:szCs w:val="24"/>
        </w:rPr>
      </w:pPr>
      <w:r w:rsidRPr="00CE2AFD">
        <w:rPr>
          <w:rFonts w:ascii="Times New Roman" w:hAnsi="Times New Roman"/>
          <w:sz w:val="24"/>
          <w:szCs w:val="24"/>
        </w:rPr>
        <w:t xml:space="preserve">On 12 May 2009, Ms. Truong Hong Ngoc H agreed to sell to Mr. Phan Thanh L the house No. 1222C (new house number: 25/2) Street No. 32, T ward, H district, Ho Chi Minh City, which she had bought in auction under the name of Ms. H from the Civil Judgment Enforcement Agency of Ho Chi Minh City under Decision No. 786/QD-THÁ dated 2 March 2009. After reaching agreement, Mr. L deposited with Ms. H the amount of VND2,000,000,000. Under Article 5 of the deposit agreement, the parties agreed that from the date of signing the contract, Ms. H shall complete the procedures to be granted with the certificate of building ownership of the above-mentioned house, afterwards, the party shall sign a purchase contract with notarization; if there is any violation of the above-mentioned time limit, Ms. H shall pay a penalty equal to the deposit of VND2,000,000,000. On the expiry date of 12 June 2009, Ms. H had not performed as agreed, therefore, the contract could not be implemented. On 1 July 2009, Ms. H sent a letter requesting Mr. L to extend the term for an additional 60 days. On 7 July 2009, Mr. L sent a letter to reject Ms. H's request for extension and requested Ms. H to pay the deposit together with the agreed deposit penalty. After 5 months of such breach, Ms. H still failed to comply with the commitment, Mr. L initiated a lawsuit requesting Ms. H to pay the deposit and deposit penalty of VND4,000,000,000 in total. </w:t>
      </w:r>
    </w:p>
    <w:p w:rsidR="00CE2AFD" w:rsidRPr="00CE2AFD" w:rsidRDefault="00CE2AFD" w:rsidP="00CE2AFD">
      <w:pPr>
        <w:ind w:left="-5" w:right="2"/>
        <w:rPr>
          <w:rFonts w:ascii="Times New Roman" w:hAnsi="Times New Roman"/>
          <w:sz w:val="24"/>
          <w:szCs w:val="24"/>
        </w:rPr>
      </w:pPr>
      <w:r w:rsidRPr="00CE2AFD">
        <w:rPr>
          <w:rFonts w:ascii="Times New Roman" w:hAnsi="Times New Roman"/>
          <w:sz w:val="24"/>
          <w:szCs w:val="24"/>
        </w:rPr>
        <w:t xml:space="preserve">The defendant being Ms. Truong Hong Ngoc H presented: </w:t>
      </w:r>
    </w:p>
    <w:p w:rsidR="00CE2AFD" w:rsidRPr="00CE2AFD" w:rsidRDefault="00CE2AFD" w:rsidP="00CE2AFD">
      <w:pPr>
        <w:ind w:left="-5" w:right="2"/>
        <w:rPr>
          <w:rFonts w:ascii="Times New Roman" w:hAnsi="Times New Roman"/>
          <w:sz w:val="24"/>
          <w:szCs w:val="24"/>
        </w:rPr>
      </w:pPr>
      <w:r w:rsidRPr="00CE2AFD">
        <w:rPr>
          <w:rFonts w:ascii="Times New Roman" w:hAnsi="Times New Roman"/>
          <w:sz w:val="24"/>
          <w:szCs w:val="24"/>
        </w:rPr>
        <w:t xml:space="preserve">Ms. H acknowledged that there was a deposit agreement to sell the house to Mr. L as Mr. L had presented. After receiving the deposit, Ms. H tried to complete the procedures grant of a certificate of home ownership within 30 days as agreed, however, she still failed to achieve such certificate due to objective obstacles. She acknowledged her breach of the commitment to Mr. L and agreed to return the deposit and pay the interest thereof in accordance with the law but she did not agree to the deposit penalty. </w:t>
      </w:r>
    </w:p>
    <w:p w:rsidR="00CE2AFD" w:rsidRPr="00CE2AFD" w:rsidRDefault="00CE2AFD" w:rsidP="00CE2AFD">
      <w:pPr>
        <w:ind w:left="-5" w:right="2"/>
        <w:rPr>
          <w:rFonts w:ascii="Times New Roman" w:hAnsi="Times New Roman"/>
          <w:sz w:val="24"/>
          <w:szCs w:val="24"/>
        </w:rPr>
      </w:pPr>
      <w:r w:rsidRPr="00CE2AFD">
        <w:rPr>
          <w:rFonts w:ascii="Times New Roman" w:hAnsi="Times New Roman"/>
          <w:sz w:val="24"/>
          <w:szCs w:val="24"/>
        </w:rPr>
        <w:t xml:space="preserve">Persons with related rights and obligations being Mr. Lai Quang T presented: </w:t>
      </w:r>
    </w:p>
    <w:p w:rsidR="00CE2AFD" w:rsidRPr="00CE2AFD" w:rsidRDefault="00CE2AFD" w:rsidP="00CE2AFD">
      <w:pPr>
        <w:ind w:left="-5" w:right="2"/>
        <w:rPr>
          <w:rFonts w:ascii="Times New Roman" w:hAnsi="Times New Roman"/>
          <w:sz w:val="24"/>
          <w:szCs w:val="24"/>
        </w:rPr>
      </w:pPr>
      <w:r w:rsidRPr="00CE2AFD">
        <w:rPr>
          <w:rFonts w:ascii="Times New Roman" w:hAnsi="Times New Roman"/>
          <w:sz w:val="24"/>
          <w:szCs w:val="24"/>
        </w:rPr>
        <w:t xml:space="preserve">Mr. T has lived with Ms. H since 1997 without marriage registration. The house is the common property of Mr. T and Ms. H; he acknowledged that he, together with Ms. H, received the deposit of Mr. L. He agreed to return the deposit and pay the interest thereof to Mr. L in accordance with the law but he did not agree to the deposit penalty as requested by Mr. L. </w:t>
      </w:r>
    </w:p>
    <w:p w:rsidR="00CE2AFD" w:rsidRPr="00CE2AFD" w:rsidRDefault="00CE2AFD" w:rsidP="00CE2AFD">
      <w:pPr>
        <w:ind w:left="-5" w:right="2"/>
        <w:rPr>
          <w:rFonts w:ascii="Times New Roman" w:hAnsi="Times New Roman"/>
          <w:sz w:val="24"/>
          <w:szCs w:val="24"/>
        </w:rPr>
      </w:pPr>
      <w:r w:rsidRPr="00CE2AFD">
        <w:rPr>
          <w:rFonts w:ascii="Times New Roman" w:hAnsi="Times New Roman"/>
          <w:sz w:val="24"/>
          <w:szCs w:val="24"/>
        </w:rPr>
        <w:t xml:space="preserve">In First-instance Civil Judgment No. 344/2009/DS-ST dated 11 November 2009, the People's Court of Phu Nhuan District, Ho Chi Minh City ruled to: </w:t>
      </w:r>
    </w:p>
    <w:p w:rsidR="00CE2AFD" w:rsidRPr="00CE2AFD" w:rsidRDefault="00CE2AFD" w:rsidP="00CE2AFD">
      <w:pPr>
        <w:spacing w:after="227" w:line="249" w:lineRule="auto"/>
        <w:ind w:left="-5" w:right="1"/>
        <w:rPr>
          <w:rFonts w:ascii="Times New Roman" w:hAnsi="Times New Roman"/>
          <w:sz w:val="24"/>
          <w:szCs w:val="24"/>
        </w:rPr>
      </w:pPr>
      <w:r w:rsidRPr="00CE2AFD">
        <w:rPr>
          <w:rFonts w:ascii="Times New Roman" w:hAnsi="Times New Roman"/>
          <w:i/>
          <w:sz w:val="24"/>
          <w:szCs w:val="24"/>
        </w:rPr>
        <w:t xml:space="preserve">Accept the request of Mr. Phan Thanh L whose representative is Mr. Duong Nguyen Y L. </w:t>
      </w:r>
    </w:p>
    <w:p w:rsidR="00CE2AFD" w:rsidRPr="00CE2AFD" w:rsidRDefault="00CE2AFD" w:rsidP="00CE2AFD">
      <w:pPr>
        <w:spacing w:after="227" w:line="249" w:lineRule="auto"/>
        <w:ind w:left="-5" w:right="1"/>
        <w:rPr>
          <w:rFonts w:ascii="Times New Roman" w:hAnsi="Times New Roman"/>
          <w:sz w:val="24"/>
          <w:szCs w:val="24"/>
        </w:rPr>
      </w:pPr>
      <w:r w:rsidRPr="00CE2AFD">
        <w:rPr>
          <w:rFonts w:ascii="Times New Roman" w:hAnsi="Times New Roman"/>
          <w:i/>
          <w:sz w:val="24"/>
          <w:szCs w:val="24"/>
        </w:rPr>
        <w:lastRenderedPageBreak/>
        <w:t xml:space="preserve">Compel Ms. Truong Hong Ngoc H to pay Phan Thanh L VND4,000,000,000 immediately after the judgment becomes effective. </w:t>
      </w:r>
    </w:p>
    <w:p w:rsidR="00CE2AFD" w:rsidRPr="00CE2AFD" w:rsidRDefault="00CE2AFD" w:rsidP="00CE2AFD">
      <w:pPr>
        <w:ind w:left="-5" w:right="2"/>
        <w:rPr>
          <w:rFonts w:ascii="Times New Roman" w:hAnsi="Times New Roman"/>
          <w:sz w:val="24"/>
          <w:szCs w:val="24"/>
        </w:rPr>
      </w:pPr>
      <w:r w:rsidRPr="00CE2AFD">
        <w:rPr>
          <w:rFonts w:ascii="Times New Roman" w:hAnsi="Times New Roman"/>
          <w:sz w:val="24"/>
          <w:szCs w:val="24"/>
        </w:rPr>
        <w:t xml:space="preserve">In addition, the first-instance court also determined the court fees and right to appeal. </w:t>
      </w:r>
    </w:p>
    <w:p w:rsidR="00CE2AFD" w:rsidRPr="00CE2AFD" w:rsidRDefault="00CE2AFD" w:rsidP="00CE2AFD">
      <w:pPr>
        <w:ind w:left="-5" w:right="2"/>
        <w:rPr>
          <w:rFonts w:ascii="Times New Roman" w:hAnsi="Times New Roman"/>
          <w:sz w:val="24"/>
          <w:szCs w:val="24"/>
        </w:rPr>
      </w:pPr>
      <w:r w:rsidRPr="00CE2AFD">
        <w:rPr>
          <w:rFonts w:ascii="Times New Roman" w:hAnsi="Times New Roman"/>
          <w:sz w:val="24"/>
          <w:szCs w:val="24"/>
        </w:rPr>
        <w:t xml:space="preserve">On 18 November 2009, Ms. Truong Hong Ngoc H submitted an appeal against the firstinstance judgment. </w:t>
      </w:r>
    </w:p>
    <w:p w:rsidR="00CE2AFD" w:rsidRPr="00CE2AFD" w:rsidRDefault="00CE2AFD" w:rsidP="00CE2AFD">
      <w:pPr>
        <w:ind w:left="-5" w:right="2"/>
        <w:rPr>
          <w:rFonts w:ascii="Times New Roman" w:hAnsi="Times New Roman"/>
          <w:sz w:val="24"/>
          <w:szCs w:val="24"/>
        </w:rPr>
      </w:pPr>
      <w:r w:rsidRPr="00CE2AFD">
        <w:rPr>
          <w:rFonts w:ascii="Times New Roman" w:hAnsi="Times New Roman"/>
          <w:sz w:val="24"/>
          <w:szCs w:val="24"/>
        </w:rPr>
        <w:t xml:space="preserve">On 19 November 2009, Mr. Lai Quang T submitted an appeal against the first-instance judgment. </w:t>
      </w:r>
    </w:p>
    <w:p w:rsidR="00CE2AFD" w:rsidRPr="00CE2AFD" w:rsidRDefault="00CE2AFD" w:rsidP="00CE2AFD">
      <w:pPr>
        <w:ind w:left="-5" w:right="2"/>
        <w:rPr>
          <w:rFonts w:ascii="Times New Roman" w:hAnsi="Times New Roman"/>
          <w:sz w:val="24"/>
          <w:szCs w:val="24"/>
        </w:rPr>
      </w:pPr>
      <w:r w:rsidRPr="00CE2AFD">
        <w:rPr>
          <w:rFonts w:ascii="Times New Roman" w:hAnsi="Times New Roman"/>
          <w:sz w:val="24"/>
          <w:szCs w:val="24"/>
        </w:rPr>
        <w:t xml:space="preserve">In Appellate Civil Judgment No. 522/2010/DS-PT dated 6 May 2010, the People's Court of Ho Chi Minh City ruled to: </w:t>
      </w:r>
    </w:p>
    <w:p w:rsidR="00CE2AFD" w:rsidRPr="00CE2AFD" w:rsidRDefault="00CE2AFD" w:rsidP="00CE2AFD">
      <w:pPr>
        <w:spacing w:after="227" w:line="249" w:lineRule="auto"/>
        <w:ind w:left="-5" w:right="1"/>
        <w:rPr>
          <w:rFonts w:ascii="Times New Roman" w:hAnsi="Times New Roman"/>
          <w:sz w:val="24"/>
          <w:szCs w:val="24"/>
        </w:rPr>
      </w:pPr>
      <w:r w:rsidRPr="00CE2AFD">
        <w:rPr>
          <w:rFonts w:ascii="Times New Roman" w:hAnsi="Times New Roman"/>
          <w:i/>
          <w:sz w:val="24"/>
          <w:szCs w:val="24"/>
        </w:rPr>
        <w:t xml:space="preserve">Uphold First-instance Civil Judgment No. 344/DS-ST dated 11 November 2009 of the People's Court of Phu Nhuan District, Ho Chi Minh City. </w:t>
      </w:r>
    </w:p>
    <w:p w:rsidR="00CE2AFD" w:rsidRPr="00CE2AFD" w:rsidRDefault="00CE2AFD" w:rsidP="00CE2AFD">
      <w:pPr>
        <w:spacing w:after="227" w:line="249" w:lineRule="auto"/>
        <w:ind w:left="-5" w:right="1"/>
        <w:rPr>
          <w:rFonts w:ascii="Times New Roman" w:hAnsi="Times New Roman"/>
          <w:sz w:val="24"/>
          <w:szCs w:val="24"/>
        </w:rPr>
      </w:pPr>
      <w:r w:rsidRPr="00CE2AFD">
        <w:rPr>
          <w:rFonts w:ascii="Times New Roman" w:hAnsi="Times New Roman"/>
          <w:i/>
          <w:sz w:val="24"/>
          <w:szCs w:val="24"/>
        </w:rPr>
        <w:t xml:space="preserve">Accept the request of Mr. Phan Thanh L. </w:t>
      </w:r>
    </w:p>
    <w:p w:rsidR="00CE2AFD" w:rsidRPr="00CE2AFD" w:rsidRDefault="00CE2AFD" w:rsidP="00CE2AFD">
      <w:pPr>
        <w:spacing w:after="227" w:line="249" w:lineRule="auto"/>
        <w:ind w:left="-5" w:right="1"/>
        <w:rPr>
          <w:rFonts w:ascii="Times New Roman" w:hAnsi="Times New Roman"/>
          <w:sz w:val="24"/>
          <w:szCs w:val="24"/>
        </w:rPr>
      </w:pPr>
      <w:r w:rsidRPr="00CE2AFD">
        <w:rPr>
          <w:rFonts w:ascii="Times New Roman" w:hAnsi="Times New Roman"/>
          <w:i/>
          <w:sz w:val="24"/>
          <w:szCs w:val="24"/>
        </w:rPr>
        <w:t xml:space="preserve">Compel Ms. Truong Hong Ngoc H to pay Mr. Phan Thanh L the deposit of VND2,000,000,000 and the deposit penalty of VND2,000,000,000, a total VND4,000,000,000, immediately after the judgment comes into effect. </w:t>
      </w:r>
    </w:p>
    <w:p w:rsidR="00CE2AFD" w:rsidRPr="00CE2AFD" w:rsidRDefault="00CE2AFD" w:rsidP="00CE2AFD">
      <w:pPr>
        <w:spacing w:after="227" w:line="249" w:lineRule="auto"/>
        <w:ind w:left="-5" w:right="1"/>
        <w:rPr>
          <w:rFonts w:ascii="Times New Roman" w:hAnsi="Times New Roman"/>
          <w:sz w:val="24"/>
          <w:szCs w:val="24"/>
        </w:rPr>
      </w:pPr>
      <w:r w:rsidRPr="00CE2AFD">
        <w:rPr>
          <w:rFonts w:ascii="Times New Roman" w:hAnsi="Times New Roman"/>
          <w:i/>
          <w:sz w:val="24"/>
          <w:szCs w:val="24"/>
        </w:rPr>
        <w:t xml:space="preserve">Uphold the Decision on the application of provisional measures No. 495/2010/QD-BPKCTT dated 4 May 2010 by the People's Court of Ho Chi Minh City on the prohibition on the transfer of property rights to the house No. 25/2 Street No. 43, T Ward, H District, Ho Chi Minh City. </w:t>
      </w:r>
    </w:p>
    <w:p w:rsidR="00CE2AFD" w:rsidRPr="00CE2AFD" w:rsidRDefault="00CE2AFD" w:rsidP="00CE2AFD">
      <w:pPr>
        <w:ind w:left="-5" w:right="2"/>
        <w:rPr>
          <w:rFonts w:ascii="Times New Roman" w:hAnsi="Times New Roman"/>
          <w:sz w:val="24"/>
          <w:szCs w:val="24"/>
        </w:rPr>
      </w:pPr>
      <w:r w:rsidRPr="00CE2AFD">
        <w:rPr>
          <w:rFonts w:ascii="Times New Roman" w:hAnsi="Times New Roman"/>
          <w:sz w:val="24"/>
          <w:szCs w:val="24"/>
        </w:rPr>
        <w:t xml:space="preserve">In addition, the appellate court also determined the court fees. </w:t>
      </w:r>
    </w:p>
    <w:p w:rsidR="00CE2AFD" w:rsidRPr="00CE2AFD" w:rsidRDefault="00CE2AFD" w:rsidP="00CE2AFD">
      <w:pPr>
        <w:ind w:left="-5" w:right="2"/>
        <w:rPr>
          <w:rFonts w:ascii="Times New Roman" w:hAnsi="Times New Roman"/>
          <w:sz w:val="24"/>
          <w:szCs w:val="24"/>
        </w:rPr>
      </w:pPr>
      <w:r w:rsidRPr="00CE2AFD">
        <w:rPr>
          <w:rFonts w:ascii="Times New Roman" w:hAnsi="Times New Roman"/>
          <w:sz w:val="24"/>
          <w:szCs w:val="24"/>
        </w:rPr>
        <w:t xml:space="preserve">On 23 June 2010, Ms. Truong Hong Ngoc H submitted a complaint with contents disagreeing to compensating the deposit penalty, because the failure to perform the agreement in due time resulted from objective factors, in particular, the delay of the Civil Judgment Enforcement Agency in transfer of the ownership of the house to Ms. H, consequently, she could not transfer the ownership of the house to Mr. L. </w:t>
      </w:r>
    </w:p>
    <w:p w:rsidR="00CE2AFD" w:rsidRPr="00CE2AFD" w:rsidRDefault="00CE2AFD" w:rsidP="00CE2AFD">
      <w:pPr>
        <w:ind w:left="-5" w:right="2"/>
        <w:rPr>
          <w:rFonts w:ascii="Times New Roman" w:hAnsi="Times New Roman"/>
          <w:sz w:val="24"/>
          <w:szCs w:val="24"/>
        </w:rPr>
      </w:pPr>
      <w:r w:rsidRPr="00CE2AFD">
        <w:rPr>
          <w:rFonts w:ascii="Times New Roman" w:hAnsi="Times New Roman"/>
          <w:sz w:val="24"/>
          <w:szCs w:val="24"/>
        </w:rPr>
        <w:t xml:space="preserve">In Decision No. 688/2011/KN-DS dated November 18, 2011, the Chief Justice of the Supreme People's Court protested the above-mentioned appellate judgment under cassation procedures proposing the Civil Court of the Supreme People's Court to review and set aside the above-mentioned appellate judgment and First-instance Civil Judgment No. 344/2009/DS-ST dated 11 November 2009 of the People's Court of Phu Nhuan District, Ho Chi Minh City, and to transfer the case to the People’s Court of Phu Nhuan District, Ho Chi Minh City, Ho Chi Minh City for re-settlement in accordance with law. </w:t>
      </w:r>
    </w:p>
    <w:p w:rsidR="00CE2AFD" w:rsidRPr="00CE2AFD" w:rsidRDefault="00CE2AFD" w:rsidP="00CE2AFD">
      <w:pPr>
        <w:ind w:left="-5" w:right="2"/>
        <w:rPr>
          <w:rFonts w:ascii="Times New Roman" w:hAnsi="Times New Roman"/>
          <w:sz w:val="24"/>
          <w:szCs w:val="24"/>
        </w:rPr>
      </w:pPr>
      <w:r w:rsidRPr="00CE2AFD">
        <w:rPr>
          <w:rFonts w:ascii="Times New Roman" w:hAnsi="Times New Roman"/>
          <w:sz w:val="24"/>
          <w:szCs w:val="24"/>
        </w:rPr>
        <w:lastRenderedPageBreak/>
        <w:t xml:space="preserve">At the court hearing, the representative of the Supreme People's Procuracy agreed with the protest of the Chief Justice of the Supreme People's Court, requested the Council of Adjudicators to set aside Appellate Civil Judgment No. 522/2010/DS-PT dated 6 May 2010 by the People's Court of Ho Chi Minh City and First-instance Civil Judgment No. 344/2009/DS-ST dated 11 November 2009 of the People's Court of Phu Nhuan District, Ho Chi Minh City, and to transfer the case to the People's Court of Phu Nhuan District, Ho Chi Minh City for re-settlement in accordance with law. </w:t>
      </w:r>
    </w:p>
    <w:p w:rsidR="00CE2AFD" w:rsidRPr="00CE2AFD" w:rsidRDefault="00CE2AFD" w:rsidP="00CE2AFD">
      <w:pPr>
        <w:pStyle w:val="Heading3"/>
        <w:ind w:left="720" w:right="717"/>
        <w:rPr>
          <w:rFonts w:ascii="Times New Roman" w:hAnsi="Times New Roman" w:cs="Times New Roman"/>
          <w:szCs w:val="24"/>
        </w:rPr>
      </w:pPr>
      <w:r w:rsidRPr="00CE2AFD">
        <w:rPr>
          <w:rFonts w:ascii="Times New Roman" w:hAnsi="Times New Roman" w:cs="Times New Roman"/>
          <w:szCs w:val="24"/>
        </w:rPr>
        <w:t xml:space="preserve">FINDINGS OF THE COURT </w:t>
      </w:r>
    </w:p>
    <w:p w:rsidR="00CE2AFD" w:rsidRPr="00CE2AFD" w:rsidRDefault="00CE2AFD" w:rsidP="00CE2AFD">
      <w:pPr>
        <w:numPr>
          <w:ilvl w:val="0"/>
          <w:numId w:val="2"/>
        </w:numPr>
        <w:spacing w:after="228" w:line="248" w:lineRule="auto"/>
        <w:ind w:right="2" w:hanging="10"/>
        <w:jc w:val="both"/>
        <w:rPr>
          <w:rFonts w:ascii="Times New Roman" w:hAnsi="Times New Roman"/>
          <w:sz w:val="24"/>
          <w:szCs w:val="24"/>
        </w:rPr>
      </w:pPr>
      <w:r w:rsidRPr="00CE2AFD">
        <w:rPr>
          <w:rFonts w:ascii="Times New Roman" w:hAnsi="Times New Roman"/>
          <w:sz w:val="24"/>
          <w:szCs w:val="24"/>
        </w:rPr>
        <w:t xml:space="preserve">On 12 May 2009, Ms. Truong Hong Ngoc H agreed to sell Mr. Phan Thanh L the house No. 1222C (new house number: 25/2) Street No. 43, T Ward, H District, Ho Chi Minh City, which Ms. H bought by auction in her name from the Civil Judgment Enforcement Agency of Ho Chi Minh City under Decision No. 786/QD-THÁ dated 2 March 2009. After the agreement, Mr. L deposited with Ms. H the amount of VND2,000,000,000. Under Article 5 of the deposit agreement, it is agreed that within 30 days from the date of signing the contract, Ms. H shall complete the procedures to be granted with the certificate of building ownership, afterwards, the parties shall sign a purchase contract with notarization; if there is any violation of the above-mentioned time limit, Ms. H shall pay a penalty equal to the deposit of VND2,000,000,000. Upon the expiry date of the above time limit, Ms. H failed to comply with the commitment, so Mr. L initiated a lawsuit requesting Ms. H to return the deposit of VND2,000,000,000 and pay a deposit penalty of VND2,000,000,000. </w:t>
      </w:r>
    </w:p>
    <w:p w:rsidR="00CE2AFD" w:rsidRPr="00CE2AFD" w:rsidRDefault="00CE2AFD" w:rsidP="00CE2AFD">
      <w:pPr>
        <w:numPr>
          <w:ilvl w:val="0"/>
          <w:numId w:val="2"/>
        </w:numPr>
        <w:spacing w:after="228" w:line="248" w:lineRule="auto"/>
        <w:ind w:right="2" w:hanging="10"/>
        <w:jc w:val="both"/>
        <w:rPr>
          <w:rFonts w:ascii="Times New Roman" w:hAnsi="Times New Roman"/>
          <w:sz w:val="24"/>
          <w:szCs w:val="24"/>
        </w:rPr>
      </w:pPr>
      <w:r w:rsidRPr="00CE2AFD">
        <w:rPr>
          <w:rFonts w:ascii="Times New Roman" w:hAnsi="Times New Roman"/>
          <w:sz w:val="24"/>
          <w:szCs w:val="24"/>
        </w:rPr>
        <w:t xml:space="preserve">Ms. Truong Hong Ngoc H did not agree to the deposit penalty; she only agreed to pay the deposit along with the interest based on the interest rate set by banks, and asserted that her failure to comply was due to the delays of the Civil Judgment Enforcement Agency in transfer of ownership. </w:t>
      </w:r>
    </w:p>
    <w:p w:rsidR="00CE2AFD" w:rsidRPr="00CE2AFD" w:rsidRDefault="00CE2AFD" w:rsidP="00CE2AFD">
      <w:pPr>
        <w:numPr>
          <w:ilvl w:val="0"/>
          <w:numId w:val="2"/>
        </w:numPr>
        <w:spacing w:after="228" w:line="248" w:lineRule="auto"/>
        <w:ind w:right="2" w:hanging="10"/>
        <w:jc w:val="both"/>
        <w:rPr>
          <w:rFonts w:ascii="Times New Roman" w:hAnsi="Times New Roman"/>
          <w:sz w:val="24"/>
          <w:szCs w:val="24"/>
        </w:rPr>
      </w:pPr>
      <w:r w:rsidRPr="00CE2AFD">
        <w:rPr>
          <w:rFonts w:ascii="Times New Roman" w:hAnsi="Times New Roman"/>
          <w:sz w:val="24"/>
          <w:szCs w:val="24"/>
        </w:rPr>
        <w:t xml:space="preserve">Considering Mr. Phan Thanh L's request for deposit penalty, given that at the time Mr. L deposited VND2,000,000,000 with Ms. Truong Hong Ngoc H, Ms. H had received the house but has yet to carry out the procedures to be granted the certificate of building ownership since all the documents related to the house were in the control of the Civil Judgment Enforcement Agency of Ho Chi Minh City. Therefore, the Court should have determined whether Ms. H’s failure to obtain the title to the house within 30 days under the original agreement was due to the subjective fault of Ms. H not contacting the Civil Judgment Enforcement Agency to carry out procedures to transfer the building ownership or due to the objective fault being the Civil Judgment Enforcement Agency’s delay in transfer of the building ownership to Ms. H. </w:t>
      </w:r>
    </w:p>
    <w:p w:rsidR="00CE2AFD" w:rsidRPr="00CE2AFD" w:rsidRDefault="00CE2AFD" w:rsidP="00CE2AFD">
      <w:pPr>
        <w:numPr>
          <w:ilvl w:val="0"/>
          <w:numId w:val="2"/>
        </w:numPr>
        <w:spacing w:after="228" w:line="248" w:lineRule="auto"/>
        <w:ind w:right="2" w:hanging="10"/>
        <w:jc w:val="both"/>
        <w:rPr>
          <w:rFonts w:ascii="Times New Roman" w:hAnsi="Times New Roman"/>
          <w:sz w:val="24"/>
          <w:szCs w:val="24"/>
        </w:rPr>
      </w:pPr>
      <w:r w:rsidRPr="00CE2AFD">
        <w:rPr>
          <w:rFonts w:ascii="Times New Roman" w:hAnsi="Times New Roman"/>
          <w:sz w:val="24"/>
          <w:szCs w:val="24"/>
        </w:rPr>
        <w:t xml:space="preserve">After the appellate hearing, along with the complaint, Ms. H also submitted to the Supreme People's Court Letter No. 4362/THA dated 5 June 2009 of the Civil Judgment Enforcement Agency of Ho Chi Minh City. The contents of the letter clarify that the successful bidder being Ms. H had not completed the registration procedures for transfer of the house ownership due to the complaint of Mr. Nguyen Tan L1 requesting Ms. Tram Thi Kim P to pay 38 </w:t>
      </w:r>
      <w:r w:rsidRPr="00CE2AFD">
        <w:rPr>
          <w:rFonts w:ascii="Times New Roman" w:hAnsi="Times New Roman"/>
          <w:sz w:val="24"/>
          <w:szCs w:val="24"/>
        </w:rPr>
        <w:lastRenderedPageBreak/>
        <w:t xml:space="preserve">taels of SJC gold being the amount owed when Mr. L1 bought the abovementioned house. Therefore, when re-settling the case, to the Court must verify and collect the original of Letter No. 4362/THA dated 5 June 2009 of the Civil Judgment Enforcement Agency of Ho Chi Minh City and its procedures of the transfer of house ownership to the successful bidder. If there is basis to determine that the Civil Judgment Enforcement Agency delayed in transferring the ownership right to Ms. H, Ms. H's failure to comply with the agreement with Mr. L shall be due to the objective causes, and Ms. H shall not be subject to the deposit penalty. If there is basis that Ms. H delayed in completing the procedures for the transfer of house ownership, Ms. H shall fully be held responsible for such breach and be subject to the deposit penalty. </w:t>
      </w:r>
    </w:p>
    <w:p w:rsidR="00CE2AFD" w:rsidRPr="00CE2AFD" w:rsidRDefault="00CE2AFD" w:rsidP="00CE2AFD">
      <w:pPr>
        <w:numPr>
          <w:ilvl w:val="0"/>
          <w:numId w:val="2"/>
        </w:numPr>
        <w:spacing w:after="228" w:line="248" w:lineRule="auto"/>
        <w:ind w:right="2" w:hanging="10"/>
        <w:jc w:val="both"/>
        <w:rPr>
          <w:rFonts w:ascii="Times New Roman" w:hAnsi="Times New Roman"/>
          <w:sz w:val="24"/>
          <w:szCs w:val="24"/>
        </w:rPr>
      </w:pPr>
      <w:r w:rsidRPr="00CE2AFD">
        <w:rPr>
          <w:rFonts w:ascii="Times New Roman" w:hAnsi="Times New Roman"/>
          <w:sz w:val="24"/>
          <w:szCs w:val="24"/>
        </w:rPr>
        <w:t xml:space="preserve">The first-instance court and the appellate court have yet to verify and clarify the above grants, but already accepted Mr. Phan Thanh L's request to compel Ms. Truong Hong Ngoc H to pay the deposit penalty of VND2,000,000,000, which there was not sufficient basis. </w:t>
      </w:r>
    </w:p>
    <w:p w:rsidR="00CE2AFD" w:rsidRPr="00CE2AFD" w:rsidRDefault="00CE2AFD" w:rsidP="00CE2AFD">
      <w:pPr>
        <w:ind w:left="-5" w:right="2"/>
        <w:rPr>
          <w:rFonts w:ascii="Times New Roman" w:hAnsi="Times New Roman"/>
          <w:sz w:val="24"/>
          <w:szCs w:val="24"/>
        </w:rPr>
      </w:pPr>
      <w:r w:rsidRPr="00CE2AFD">
        <w:rPr>
          <w:rFonts w:ascii="Times New Roman" w:hAnsi="Times New Roman"/>
          <w:sz w:val="24"/>
          <w:szCs w:val="24"/>
        </w:rPr>
        <w:t xml:space="preserve">In light of the aforesaid statements, pursuant to Article 291.2 and Article 297.3 of the Civil Procedure Code; </w:t>
      </w:r>
    </w:p>
    <w:p w:rsidR="00CE2AFD" w:rsidRPr="00CE2AFD" w:rsidRDefault="00CE2AFD" w:rsidP="00CE2AFD">
      <w:pPr>
        <w:pStyle w:val="Heading3"/>
        <w:ind w:left="720" w:right="713"/>
        <w:rPr>
          <w:rFonts w:ascii="Times New Roman" w:hAnsi="Times New Roman" w:cs="Times New Roman"/>
          <w:szCs w:val="24"/>
        </w:rPr>
      </w:pPr>
      <w:r w:rsidRPr="00CE2AFD">
        <w:rPr>
          <w:rFonts w:ascii="Times New Roman" w:hAnsi="Times New Roman" w:cs="Times New Roman"/>
          <w:szCs w:val="24"/>
        </w:rPr>
        <w:t xml:space="preserve">RULES </w:t>
      </w:r>
    </w:p>
    <w:p w:rsidR="00CE2AFD" w:rsidRPr="00CE2AFD" w:rsidRDefault="00CE2AFD" w:rsidP="00CE2AFD">
      <w:pPr>
        <w:ind w:left="-5" w:right="2"/>
        <w:rPr>
          <w:rFonts w:ascii="Times New Roman" w:hAnsi="Times New Roman"/>
          <w:sz w:val="24"/>
          <w:szCs w:val="24"/>
        </w:rPr>
      </w:pPr>
      <w:r w:rsidRPr="00CE2AFD">
        <w:rPr>
          <w:rFonts w:ascii="Times New Roman" w:hAnsi="Times New Roman"/>
          <w:sz w:val="24"/>
          <w:szCs w:val="24"/>
        </w:rPr>
        <w:t xml:space="preserve">To set aside Appellate Civil Judgment No. 522/2010/DS-PT dated 6 May 2010 by the People's Court of Ho Chi Minh City and First-instance Civil Judgment No. 344/2009/DS-ST dated 11 November 2009 of the People's Court of Phu Nhuan District, Ho Chi Minh City, of the case </w:t>
      </w:r>
      <w:r w:rsidRPr="00CE2AFD">
        <w:rPr>
          <w:rFonts w:ascii="Times New Roman" w:hAnsi="Times New Roman"/>
          <w:i/>
          <w:sz w:val="24"/>
          <w:szCs w:val="24"/>
        </w:rPr>
        <w:t>“Dispute over deposit agreement”</w:t>
      </w:r>
      <w:r w:rsidRPr="00CE2AFD">
        <w:rPr>
          <w:rFonts w:ascii="Times New Roman" w:hAnsi="Times New Roman"/>
          <w:sz w:val="24"/>
          <w:szCs w:val="24"/>
        </w:rPr>
        <w:t xml:space="preserve"> between the plaintiff being Mr. Phan Thanh L and the defendant being Ms. Truong Hong Ngoc H; the person with related rights and obligations being Mr. Lai Quang T. </w:t>
      </w:r>
    </w:p>
    <w:p w:rsidR="00CE2AFD" w:rsidRPr="00CE2AFD" w:rsidRDefault="00CE2AFD" w:rsidP="00CE2AFD">
      <w:pPr>
        <w:ind w:left="-5" w:right="2"/>
        <w:rPr>
          <w:rFonts w:ascii="Times New Roman" w:hAnsi="Times New Roman"/>
          <w:sz w:val="24"/>
          <w:szCs w:val="24"/>
        </w:rPr>
      </w:pPr>
      <w:r w:rsidRPr="00CE2AFD">
        <w:rPr>
          <w:rFonts w:ascii="Times New Roman" w:hAnsi="Times New Roman"/>
          <w:sz w:val="24"/>
          <w:szCs w:val="24"/>
        </w:rPr>
        <w:t xml:space="preserve">To transfer the case to the People's Court of Phu Nhuan District, Ho Chi Minh City for resettlement in accordance with the law. </w:t>
      </w:r>
    </w:p>
    <w:p w:rsidR="00CE2AFD" w:rsidRPr="00CE2AFD" w:rsidRDefault="00CE2AFD" w:rsidP="00CE2AFD">
      <w:pPr>
        <w:spacing w:after="216" w:line="259" w:lineRule="auto"/>
        <w:ind w:right="5"/>
        <w:jc w:val="center"/>
        <w:rPr>
          <w:rFonts w:ascii="Times New Roman" w:hAnsi="Times New Roman"/>
          <w:sz w:val="24"/>
          <w:szCs w:val="24"/>
        </w:rPr>
      </w:pPr>
      <w:r w:rsidRPr="00CE2AFD">
        <w:rPr>
          <w:rFonts w:ascii="Times New Roman" w:hAnsi="Times New Roman"/>
          <w:b/>
          <w:sz w:val="24"/>
          <w:szCs w:val="24"/>
        </w:rPr>
        <w:t>CONTENTS OF THE CASE LAW</w:t>
      </w:r>
      <w:r w:rsidRPr="00CE2AFD">
        <w:rPr>
          <w:rFonts w:ascii="Times New Roman" w:hAnsi="Times New Roman"/>
          <w:sz w:val="24"/>
          <w:szCs w:val="24"/>
        </w:rPr>
        <w:t xml:space="preserve"> </w:t>
      </w:r>
    </w:p>
    <w:p w:rsidR="00CE2AFD" w:rsidRPr="00CE2AFD" w:rsidRDefault="00CE2AFD" w:rsidP="00CE2AFD">
      <w:pPr>
        <w:spacing w:after="227" w:line="249" w:lineRule="auto"/>
        <w:ind w:left="-5" w:right="1"/>
        <w:rPr>
          <w:rFonts w:ascii="Times New Roman" w:hAnsi="Times New Roman"/>
          <w:sz w:val="24"/>
          <w:szCs w:val="24"/>
        </w:rPr>
      </w:pPr>
      <w:r w:rsidRPr="00CE2AFD">
        <w:rPr>
          <w:rFonts w:ascii="Times New Roman" w:hAnsi="Times New Roman"/>
          <w:i/>
          <w:sz w:val="24"/>
          <w:szCs w:val="24"/>
        </w:rPr>
        <w:t xml:space="preserve">“[1]... Under Article 5 of the deposit agreement, it is agreed that within 30 days from the date of signing the contract, Ms. H shall complete the procedures to be granted with the certificate of building ownership, afterwards, the parties shall sign a purchase contract with notarization; if there is any violation of the above-mentioned time limit, Ms. H shall pay a penalty equal to the deposit of VND2,000,000,000. Upon the expiry date of the above time limit, Ms. H failed to comply with the commitment, so Mr. L initiated a lawsuit requesting Ms. H to return the deposit of VND2,000,000,000 and pay a deposit penalty of VND2,000,000,000. [3]... at the time Mr. L deposited VND2,000,000,000 with Ms. Truong Hong Ngoc H, Ms. H had received the house but has yet to carry out the procedures to be granted the certificate of building ownership since all the documents related to the house were in the control of the Civil Judgment Enforcement Agency of Ho Chi Minh City... </w:t>
      </w:r>
    </w:p>
    <w:p w:rsidR="00CE2AFD" w:rsidRPr="00CE2AFD" w:rsidRDefault="00CE2AFD" w:rsidP="00CE2AFD">
      <w:pPr>
        <w:spacing w:after="227" w:line="249" w:lineRule="auto"/>
        <w:ind w:left="-5" w:right="1"/>
        <w:rPr>
          <w:rFonts w:ascii="Times New Roman" w:hAnsi="Times New Roman"/>
          <w:sz w:val="24"/>
          <w:szCs w:val="24"/>
        </w:rPr>
      </w:pPr>
      <w:r w:rsidRPr="00CE2AFD">
        <w:rPr>
          <w:rFonts w:ascii="Times New Roman" w:hAnsi="Times New Roman"/>
          <w:i/>
          <w:sz w:val="24"/>
          <w:szCs w:val="24"/>
        </w:rPr>
        <w:lastRenderedPageBreak/>
        <w:t xml:space="preserve">[4]... If there is basis to determine that the Civil Judgment Enforcement Agency delayed in transferring the ownership right to Ms. H, Ms. H's failure to comply with the agreement with Mr. L shall be due to the objective causes, and Ms. H shall not be subject to the deposit penalty... “ </w:t>
      </w:r>
    </w:p>
    <w:p w:rsidR="00A527E8" w:rsidRPr="00CE2AFD" w:rsidRDefault="00A527E8">
      <w:pPr>
        <w:rPr>
          <w:rFonts w:ascii="Times New Roman" w:hAnsi="Times New Roman"/>
          <w:sz w:val="24"/>
          <w:szCs w:val="24"/>
        </w:rPr>
      </w:pPr>
    </w:p>
    <w:sectPr w:rsidR="00A527E8" w:rsidRPr="00CE2AFD" w:rsidSect="00886D6B">
      <w:headerReference w:type="even" r:id="rId6"/>
      <w:headerReference w:type="default" r:id="rId7"/>
      <w:footerReference w:type="even" r:id="rId8"/>
      <w:footerReference w:type="default" r:id="rId9"/>
      <w:headerReference w:type="first" r:id="rId10"/>
      <w:footerReference w:type="first" r:id="rId11"/>
      <w:pgSz w:w="12240" w:h="15840"/>
      <w:pgMar w:top="2160" w:right="1138" w:bottom="1411" w:left="171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D6B" w:rsidRDefault="00CE2A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D6B" w:rsidRDefault="00CE2A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D6B" w:rsidRDefault="00CE2AFD">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D6B" w:rsidRDefault="00CE2A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bottomFromText="160" w:vertAnchor="text" w:tblpY="1"/>
      <w:tblOverlap w:val="never"/>
      <w:tblW w:w="0" w:type="auto"/>
      <w:tblLook w:val="04A0" w:firstRow="1" w:lastRow="0" w:firstColumn="1" w:lastColumn="0" w:noHBand="0" w:noVBand="1"/>
    </w:tblPr>
    <w:tblGrid>
      <w:gridCol w:w="2346"/>
      <w:gridCol w:w="2430"/>
    </w:tblGrid>
    <w:tr w:rsidR="00886D6B" w:rsidTr="00886D6B">
      <w:trPr>
        <w:trHeight w:val="755"/>
      </w:trPr>
      <w:tc>
        <w:tcPr>
          <w:tcW w:w="2178" w:type="dxa"/>
          <w:hideMark/>
        </w:tcPr>
        <w:p w:rsidR="00886D6B" w:rsidRDefault="00CE2AFD">
          <w:pPr>
            <w:spacing w:line="256" w:lineRule="auto"/>
            <w:rPr>
              <w:rFonts w:ascii="Times New Roman" w:hAnsi="Times New Roman"/>
              <w:sz w:val="20"/>
              <w:szCs w:val="20"/>
            </w:rPr>
          </w:pPr>
          <w:r>
            <w:rPr>
              <w:noProof/>
              <w:sz w:val="20"/>
              <w:szCs w:val="20"/>
            </w:rPr>
            <w:drawing>
              <wp:inline distT="0" distB="0" distL="0" distR="0" wp14:anchorId="7B081581" wp14:editId="002DF2FF">
                <wp:extent cx="1352550" cy="571500"/>
                <wp:effectExtent l="0" t="0" r="0" b="0"/>
                <wp:docPr id="3" name="Picture 3" descr="Description: C:\Users\Administrator\Downloads\deprosl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Administrator\Downloads\deprosla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571500"/>
                        </a:xfrm>
                        <a:prstGeom prst="rect">
                          <a:avLst/>
                        </a:prstGeom>
                        <a:noFill/>
                        <a:ln>
                          <a:noFill/>
                        </a:ln>
                      </pic:spPr>
                    </pic:pic>
                  </a:graphicData>
                </a:graphic>
              </wp:inline>
            </w:drawing>
          </w:r>
        </w:p>
      </w:tc>
      <w:tc>
        <w:tcPr>
          <w:tcW w:w="2430" w:type="dxa"/>
          <w:vAlign w:val="center"/>
          <w:hideMark/>
        </w:tcPr>
        <w:p w:rsidR="00886D6B" w:rsidRDefault="00CE2AFD">
          <w:pPr>
            <w:spacing w:line="256" w:lineRule="auto"/>
            <w:rPr>
              <w:rFonts w:ascii="Times New Roman" w:hAnsi="Times New Roman"/>
              <w:sz w:val="20"/>
              <w:szCs w:val="20"/>
            </w:rPr>
          </w:pPr>
          <w:r>
            <w:rPr>
              <w:sz w:val="20"/>
              <w:szCs w:val="20"/>
            </w:rPr>
            <w:t>Tel: 024.6666.5665</w:t>
          </w:r>
          <w:r>
            <w:rPr>
              <w:sz w:val="20"/>
              <w:szCs w:val="20"/>
            </w:rPr>
            <w:br/>
            <w:t>Fax: 024.6666.5665</w:t>
          </w:r>
          <w:r>
            <w:rPr>
              <w:sz w:val="20"/>
              <w:szCs w:val="20"/>
            </w:rPr>
            <w:br/>
            <w:t>Email: info@deproslaw.vn</w:t>
          </w:r>
        </w:p>
      </w:tc>
    </w:tr>
  </w:tbl>
  <w:p w:rsidR="00886D6B" w:rsidRDefault="00CE2A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D6B" w:rsidRDefault="00CE2A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90DD2"/>
    <w:multiLevelType w:val="hybridMultilevel"/>
    <w:tmpl w:val="BCBC241E"/>
    <w:lvl w:ilvl="0" w:tplc="DBE4510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10160A">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54C82B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D74721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0E565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2606E4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6B6B7A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0CBB6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750B4C8">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6F7949A1"/>
    <w:multiLevelType w:val="hybridMultilevel"/>
    <w:tmpl w:val="D68AFB24"/>
    <w:lvl w:ilvl="0" w:tplc="396C39BC">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AA65230">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676F8F4">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5B5E8E60">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C88131E">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B0D67722">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97AC746">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90A5BDC">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63EEFE16">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AFD"/>
    <w:rsid w:val="00A527E8"/>
    <w:rsid w:val="00CE2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AFD"/>
    <w:rPr>
      <w:rFonts w:ascii="Calibri" w:eastAsia="Times New Roman" w:hAnsi="Calibri" w:cs="Times New Roman"/>
    </w:rPr>
  </w:style>
  <w:style w:type="paragraph" w:styleId="Heading3">
    <w:name w:val="heading 3"/>
    <w:next w:val="Normal"/>
    <w:link w:val="Heading3Char"/>
    <w:uiPriority w:val="9"/>
    <w:unhideWhenUsed/>
    <w:qFormat/>
    <w:rsid w:val="00CE2AFD"/>
    <w:pPr>
      <w:keepNext/>
      <w:keepLines/>
      <w:spacing w:after="216" w:line="259" w:lineRule="auto"/>
      <w:ind w:left="10" w:right="75" w:hanging="10"/>
      <w:jc w:val="center"/>
      <w:outlineLvl w:val="2"/>
    </w:pPr>
    <w:rPr>
      <w:rFonts w:ascii="Cambria" w:eastAsia="Cambria" w:hAnsi="Cambria" w:cs="Cambria"/>
      <w:b/>
      <w:color w:val="000000"/>
      <w:sz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A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AFD"/>
    <w:rPr>
      <w:rFonts w:ascii="Calibri" w:eastAsia="Times New Roman" w:hAnsi="Calibri" w:cs="Times New Roman"/>
    </w:rPr>
  </w:style>
  <w:style w:type="paragraph" w:styleId="Footer">
    <w:name w:val="footer"/>
    <w:basedOn w:val="Normal"/>
    <w:link w:val="FooterChar"/>
    <w:uiPriority w:val="99"/>
    <w:unhideWhenUsed/>
    <w:rsid w:val="00CE2A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AFD"/>
    <w:rPr>
      <w:rFonts w:ascii="Calibri" w:eastAsia="Times New Roman" w:hAnsi="Calibri" w:cs="Times New Roman"/>
    </w:rPr>
  </w:style>
  <w:style w:type="paragraph" w:styleId="BalloonText">
    <w:name w:val="Balloon Text"/>
    <w:basedOn w:val="Normal"/>
    <w:link w:val="BalloonTextChar"/>
    <w:uiPriority w:val="99"/>
    <w:semiHidden/>
    <w:unhideWhenUsed/>
    <w:rsid w:val="00CE2A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AFD"/>
    <w:rPr>
      <w:rFonts w:ascii="Tahoma" w:eastAsia="Times New Roman" w:hAnsi="Tahoma" w:cs="Tahoma"/>
      <w:sz w:val="16"/>
      <w:szCs w:val="16"/>
    </w:rPr>
  </w:style>
  <w:style w:type="character" w:customStyle="1" w:styleId="Heading3Char">
    <w:name w:val="Heading 3 Char"/>
    <w:basedOn w:val="DefaultParagraphFont"/>
    <w:link w:val="Heading3"/>
    <w:uiPriority w:val="9"/>
    <w:rsid w:val="00CE2AFD"/>
    <w:rPr>
      <w:rFonts w:ascii="Cambria" w:eastAsia="Cambria" w:hAnsi="Cambria" w:cs="Cambria"/>
      <w:b/>
      <w:color w:val="000000"/>
      <w:sz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AFD"/>
    <w:rPr>
      <w:rFonts w:ascii="Calibri" w:eastAsia="Times New Roman" w:hAnsi="Calibri" w:cs="Times New Roman"/>
    </w:rPr>
  </w:style>
  <w:style w:type="paragraph" w:styleId="Heading3">
    <w:name w:val="heading 3"/>
    <w:next w:val="Normal"/>
    <w:link w:val="Heading3Char"/>
    <w:uiPriority w:val="9"/>
    <w:unhideWhenUsed/>
    <w:qFormat/>
    <w:rsid w:val="00CE2AFD"/>
    <w:pPr>
      <w:keepNext/>
      <w:keepLines/>
      <w:spacing w:after="216" w:line="259" w:lineRule="auto"/>
      <w:ind w:left="10" w:right="75" w:hanging="10"/>
      <w:jc w:val="center"/>
      <w:outlineLvl w:val="2"/>
    </w:pPr>
    <w:rPr>
      <w:rFonts w:ascii="Cambria" w:eastAsia="Cambria" w:hAnsi="Cambria" w:cs="Cambria"/>
      <w:b/>
      <w:color w:val="000000"/>
      <w:sz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A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AFD"/>
    <w:rPr>
      <w:rFonts w:ascii="Calibri" w:eastAsia="Times New Roman" w:hAnsi="Calibri" w:cs="Times New Roman"/>
    </w:rPr>
  </w:style>
  <w:style w:type="paragraph" w:styleId="Footer">
    <w:name w:val="footer"/>
    <w:basedOn w:val="Normal"/>
    <w:link w:val="FooterChar"/>
    <w:uiPriority w:val="99"/>
    <w:unhideWhenUsed/>
    <w:rsid w:val="00CE2A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AFD"/>
    <w:rPr>
      <w:rFonts w:ascii="Calibri" w:eastAsia="Times New Roman" w:hAnsi="Calibri" w:cs="Times New Roman"/>
    </w:rPr>
  </w:style>
  <w:style w:type="paragraph" w:styleId="BalloonText">
    <w:name w:val="Balloon Text"/>
    <w:basedOn w:val="Normal"/>
    <w:link w:val="BalloonTextChar"/>
    <w:uiPriority w:val="99"/>
    <w:semiHidden/>
    <w:unhideWhenUsed/>
    <w:rsid w:val="00CE2A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AFD"/>
    <w:rPr>
      <w:rFonts w:ascii="Tahoma" w:eastAsia="Times New Roman" w:hAnsi="Tahoma" w:cs="Tahoma"/>
      <w:sz w:val="16"/>
      <w:szCs w:val="16"/>
    </w:rPr>
  </w:style>
  <w:style w:type="character" w:customStyle="1" w:styleId="Heading3Char">
    <w:name w:val="Heading 3 Char"/>
    <w:basedOn w:val="DefaultParagraphFont"/>
    <w:link w:val="Heading3"/>
    <w:uiPriority w:val="9"/>
    <w:rsid w:val="00CE2AFD"/>
    <w:rPr>
      <w:rFonts w:ascii="Cambria" w:eastAsia="Cambria" w:hAnsi="Cambria" w:cs="Cambria"/>
      <w:b/>
      <w:color w:val="000000"/>
      <w:sz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1939</Words>
  <Characters>11055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AD</cp:lastModifiedBy>
  <cp:revision>1</cp:revision>
  <dcterms:created xsi:type="dcterms:W3CDTF">2020-04-08T08:20:00Z</dcterms:created>
  <dcterms:modified xsi:type="dcterms:W3CDTF">2020-04-08T08:24:00Z</dcterms:modified>
</cp:coreProperties>
</file>